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324CB">
      <w:pPr>
        <w:widowControl/>
        <w:shd w:val="clear" w:color="auto" w:fill="FFFFFF"/>
        <w:spacing w:line="400" w:lineRule="exact"/>
        <w:ind w:firstLine="1"/>
        <w:rPr>
          <w:rFonts w:ascii="宋体" w:hAnsi="宋体" w:eastAsia="宋体" w:cs="宋体"/>
          <w:b/>
          <w:szCs w:val="21"/>
        </w:rPr>
      </w:pPr>
    </w:p>
    <w:p w14:paraId="156C7846">
      <w:pPr>
        <w:widowControl/>
        <w:shd w:val="clear" w:color="auto" w:fill="FFFFFF"/>
        <w:spacing w:line="400" w:lineRule="exact"/>
        <w:ind w:firstLine="1"/>
        <w:rPr>
          <w:rFonts w:ascii="宋体" w:hAnsi="宋体" w:eastAsia="宋体" w:cs="宋体"/>
          <w:b/>
          <w:szCs w:val="21"/>
        </w:rPr>
      </w:pPr>
      <w:r>
        <w:rPr>
          <w:rFonts w:hint="eastAsia" w:ascii="宋体" w:hAnsi="宋体" w:eastAsia="宋体" w:cs="宋体"/>
          <w:b/>
          <w:szCs w:val="21"/>
        </w:rPr>
        <w:t>仪器名称：渗透压摩尔浓度测定仪</w:t>
      </w:r>
    </w:p>
    <w:p w14:paraId="1DBE9290">
      <w:pPr>
        <w:widowControl/>
        <w:shd w:val="clear" w:color="auto" w:fill="FFFFFF"/>
        <w:spacing w:line="400" w:lineRule="exact"/>
        <w:ind w:firstLine="1"/>
        <w:rPr>
          <w:rFonts w:hint="eastAsia" w:ascii="宋体" w:hAnsi="宋体" w:eastAsia="宋体" w:cs="宋体"/>
          <w:b/>
          <w:szCs w:val="21"/>
          <w:lang w:eastAsia="zh-CN"/>
        </w:rPr>
      </w:pPr>
      <w:r>
        <w:rPr>
          <w:rFonts w:hint="eastAsia" w:ascii="宋体" w:hAnsi="宋体" w:eastAsia="宋体" w:cs="宋体"/>
          <w:b/>
          <w:szCs w:val="21"/>
        </w:rPr>
        <w:t>型号：</w:t>
      </w:r>
      <w:r>
        <w:rPr>
          <w:rFonts w:hint="eastAsia" w:ascii="宋体" w:hAnsi="宋体" w:eastAsia="宋体" w:cs="宋体"/>
          <w:b/>
          <w:szCs w:val="21"/>
          <w:lang w:eastAsia="zh-CN"/>
        </w:rPr>
        <w:t>SR-10</w:t>
      </w:r>
    </w:p>
    <w:p w14:paraId="05FE0B33">
      <w:pPr>
        <w:widowControl/>
        <w:shd w:val="clear" w:color="auto" w:fill="FFFFFF"/>
        <w:spacing w:line="400" w:lineRule="exact"/>
        <w:ind w:firstLine="1"/>
        <w:rPr>
          <w:rFonts w:hint="default" w:ascii="宋体" w:hAnsi="宋体" w:eastAsia="宋体" w:cs="宋体"/>
          <w:b/>
          <w:szCs w:val="21"/>
          <w:lang w:val="en-US" w:eastAsia="zh-CN"/>
        </w:rPr>
      </w:pPr>
      <w:r>
        <w:rPr>
          <w:rFonts w:hint="eastAsia" w:ascii="宋体" w:hAnsi="宋体" w:eastAsia="宋体" w:cs="宋体"/>
          <w:b/>
          <w:szCs w:val="21"/>
        </w:rPr>
        <w:t>品牌：</w:t>
      </w:r>
      <w:r>
        <w:rPr>
          <w:rFonts w:hint="eastAsia" w:ascii="宋体" w:hAnsi="宋体" w:eastAsia="宋体" w:cs="宋体"/>
          <w:b/>
          <w:szCs w:val="21"/>
          <w:lang w:val="en-US" w:eastAsia="zh-CN"/>
        </w:rPr>
        <w:t>铄瑞科技</w:t>
      </w:r>
    </w:p>
    <w:p w14:paraId="74730782">
      <w:pPr>
        <w:rPr>
          <w:rFonts w:asciiTheme="minorEastAsia" w:hAnsiTheme="minorEastAsia"/>
          <w:sz w:val="32"/>
        </w:rPr>
      </w:pPr>
      <w:r>
        <w:rPr>
          <w:rFonts w:hint="eastAsia" w:asciiTheme="minorEastAsia" w:hAnsiTheme="minorEastAsia"/>
          <w:sz w:val="32"/>
        </w:rPr>
        <w:t xml:space="preserve">             </w:t>
      </w:r>
      <w:r>
        <w:rPr>
          <w:rFonts w:hint="eastAsia" w:asciiTheme="minorEastAsia" w:hAnsiTheme="minorEastAsia"/>
          <w:sz w:val="32"/>
        </w:rPr>
        <w:drawing>
          <wp:inline distT="0" distB="0" distL="114300" distR="114300">
            <wp:extent cx="2971800" cy="2229485"/>
            <wp:effectExtent l="0" t="0" r="0" b="18415"/>
            <wp:docPr id="1" name="图片 1" descr="E:/铄瑞科技/文件资料/冰点摩尔渗透压/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铄瑞科技/文件资料/冰点摩尔渗透压/图片1.png图片1"/>
                    <pic:cNvPicPr>
                      <a:picLocks noChangeAspect="1"/>
                    </pic:cNvPicPr>
                  </pic:nvPicPr>
                  <pic:blipFill>
                    <a:blip r:embed="rId5"/>
                    <a:srcRect l="57" r="57"/>
                    <a:stretch>
                      <a:fillRect/>
                    </a:stretch>
                  </pic:blipFill>
                  <pic:spPr>
                    <a:xfrm>
                      <a:off x="0" y="0"/>
                      <a:ext cx="2973191" cy="2229485"/>
                    </a:xfrm>
                    <a:prstGeom prst="rect">
                      <a:avLst/>
                    </a:prstGeom>
                  </pic:spPr>
                </pic:pic>
              </a:graphicData>
            </a:graphic>
          </wp:inline>
        </w:drawing>
      </w:r>
    </w:p>
    <w:p w14:paraId="73640120">
      <w:pPr>
        <w:adjustRightInd w:val="0"/>
        <w:snapToGrid w:val="0"/>
        <w:rPr>
          <w:rFonts w:asciiTheme="minorEastAsia" w:hAnsiTheme="minorEastAsia"/>
          <w:b/>
          <w:szCs w:val="21"/>
        </w:rPr>
      </w:pPr>
      <w:r>
        <w:rPr>
          <w:rFonts w:hint="eastAsia" w:asciiTheme="minorEastAsia" w:hAnsiTheme="minorEastAsia"/>
          <w:b/>
          <w:szCs w:val="21"/>
        </w:rPr>
        <w:t>产品特点：</w:t>
      </w:r>
    </w:p>
    <w:p w14:paraId="4266975A">
      <w:pPr>
        <w:adjustRightInd w:val="0"/>
        <w:snapToGrid w:val="0"/>
        <w:ind w:firstLine="420" w:firstLineChars="200"/>
        <w:jc w:val="left"/>
        <w:rPr>
          <w:rFonts w:asciiTheme="minorEastAsia" w:hAnsiTheme="minorEastAsia"/>
          <w:szCs w:val="21"/>
        </w:rPr>
      </w:pPr>
      <w:r>
        <w:rPr>
          <w:rFonts w:hint="eastAsia" w:asciiTheme="minorEastAsia" w:hAnsiTheme="minorEastAsia"/>
          <w:szCs w:val="21"/>
          <w:lang w:eastAsia="zh-CN"/>
        </w:rPr>
        <w:t>SR-10</w:t>
      </w:r>
      <w:r>
        <w:rPr>
          <w:rFonts w:hint="eastAsia" w:asciiTheme="minorEastAsia" w:hAnsiTheme="minorEastAsia"/>
          <w:szCs w:val="21"/>
        </w:rPr>
        <w:t>型渗透压摩尔浓度测定仪是用于测定溶液和各种体液渗透压或摩尔浓度(Osmolality)的仪器，渗透压摩尔浓度测定法是国家药典20</w:t>
      </w:r>
      <w:r>
        <w:rPr>
          <w:rFonts w:hint="eastAsia" w:asciiTheme="minorEastAsia" w:hAnsiTheme="minorEastAsia"/>
          <w:szCs w:val="21"/>
          <w:lang w:val="en-US" w:eastAsia="zh-CN"/>
        </w:rPr>
        <w:t>25</w:t>
      </w:r>
      <w:r>
        <w:rPr>
          <w:rFonts w:hint="eastAsia" w:asciiTheme="minorEastAsia" w:hAnsiTheme="minorEastAsia"/>
          <w:szCs w:val="21"/>
        </w:rPr>
        <w:t>版中新增的检测方法。适用于注射剂中的静脉输液及椎管注射用注射液、滴眼液、血液、尿液等渗透</w:t>
      </w:r>
      <w:bookmarkStart w:id="0" w:name="_GoBack"/>
      <w:bookmarkEnd w:id="0"/>
      <w:r>
        <w:rPr>
          <w:rFonts w:hint="eastAsia" w:asciiTheme="minorEastAsia" w:hAnsiTheme="minorEastAsia"/>
          <w:szCs w:val="21"/>
        </w:rPr>
        <w:t>压摩尔浓度分析检测。本仪器完全满足202</w:t>
      </w:r>
      <w:r>
        <w:rPr>
          <w:rFonts w:hint="eastAsia" w:asciiTheme="minorEastAsia" w:hAnsiTheme="minorEastAsia"/>
          <w:szCs w:val="21"/>
          <w:lang w:val="en-US" w:eastAsia="zh-CN"/>
        </w:rPr>
        <w:t>5</w:t>
      </w:r>
      <w:r>
        <w:rPr>
          <w:rFonts w:hint="eastAsia" w:asciiTheme="minorEastAsia" w:hAnsiTheme="minorEastAsia"/>
          <w:szCs w:val="21"/>
        </w:rPr>
        <w:t>版《中国药典》、《美国药典》和《欧洲药典》检测标准的规定。</w:t>
      </w:r>
    </w:p>
    <w:p w14:paraId="62ACD6F6">
      <w:pPr>
        <w:adjustRightInd w:val="0"/>
        <w:snapToGrid w:val="0"/>
        <w:ind w:firstLine="420" w:firstLineChars="200"/>
        <w:jc w:val="left"/>
        <w:rPr>
          <w:rFonts w:hint="eastAsia" w:asciiTheme="minorEastAsia" w:hAnsiTheme="minorEastAsia"/>
          <w:szCs w:val="21"/>
        </w:rPr>
      </w:pPr>
      <w:r>
        <w:rPr>
          <w:rFonts w:hint="eastAsia" w:asciiTheme="minorEastAsia" w:hAnsiTheme="minorEastAsia"/>
          <w:szCs w:val="21"/>
        </w:rPr>
        <w:t>仪器采用全彩液晶触控屏操作显示，界面操作简单。单机版存储量5万组数据，无需扩展，随时可调用和打印。仪器采用双半导体制冷系统，无冷冻液，冷针导向防偏离设计，无污染，无噪音。具备权限管理和工作日志，完全满足GMP数据完整性需求。</w:t>
      </w:r>
    </w:p>
    <w:p w14:paraId="1B6AAD99">
      <w:pPr>
        <w:adjustRightInd w:val="0"/>
        <w:snapToGrid w:val="0"/>
        <w:ind w:firstLine="420" w:firstLineChars="200"/>
        <w:jc w:val="left"/>
        <w:rPr>
          <w:rFonts w:hint="eastAsia" w:asciiTheme="minorEastAsia" w:hAnsiTheme="minorEastAsia"/>
          <w:szCs w:val="21"/>
        </w:rPr>
      </w:pPr>
    </w:p>
    <w:p w14:paraId="729310CF">
      <w:pPr>
        <w:adjustRightInd w:val="0"/>
        <w:snapToGrid w:val="0"/>
        <w:ind w:firstLine="420" w:firstLineChars="200"/>
        <w:jc w:val="left"/>
        <w:rPr>
          <w:rFonts w:hint="eastAsia" w:asciiTheme="minorEastAsia" w:hAnsiTheme="minorEastAsia"/>
          <w:szCs w:val="21"/>
        </w:rPr>
      </w:pPr>
    </w:p>
    <w:p w14:paraId="635F5AEB">
      <w:pPr>
        <w:adjustRightInd w:val="0"/>
        <w:snapToGrid w:val="0"/>
        <w:ind w:firstLine="420" w:firstLineChars="200"/>
        <w:jc w:val="left"/>
        <w:rPr>
          <w:rFonts w:asciiTheme="minorEastAsia" w:hAnsiTheme="minorEastAsia"/>
          <w:b/>
          <w:szCs w:val="21"/>
        </w:rPr>
      </w:pPr>
      <w:r>
        <w:rPr>
          <w:rFonts w:hint="eastAsia" w:asciiTheme="minorEastAsia" w:hAnsiTheme="minorEastAsia"/>
          <w:szCs w:val="21"/>
        </w:rPr>
        <w:cr/>
      </w:r>
      <w:r>
        <w:rPr>
          <w:rFonts w:hint="eastAsia" w:asciiTheme="minorEastAsia" w:hAnsiTheme="minorEastAsia"/>
          <w:b/>
          <w:szCs w:val="21"/>
        </w:rPr>
        <w:t>性能特点：</w:t>
      </w:r>
    </w:p>
    <w:p w14:paraId="3CB2072B">
      <w:pPr>
        <w:pStyle w:val="14"/>
        <w:numPr>
          <w:ilvl w:val="0"/>
          <w:numId w:val="1"/>
        </w:numPr>
        <w:adjustRightInd w:val="0"/>
        <w:snapToGrid w:val="0"/>
        <w:ind w:firstLineChars="0"/>
        <w:rPr>
          <w:rFonts w:asciiTheme="minorEastAsia" w:hAnsiTheme="minorEastAsia" w:eastAsiaTheme="minorEastAsia"/>
          <w:b/>
          <w:bCs/>
          <w:sz w:val="21"/>
          <w:szCs w:val="21"/>
        </w:rPr>
      </w:pPr>
      <w:r>
        <w:rPr>
          <w:rFonts w:hint="eastAsia" w:cs="Helvetica" w:asciiTheme="minorEastAsia" w:hAnsiTheme="minorEastAsia" w:eastAsiaTheme="minorEastAsia"/>
          <w:sz w:val="21"/>
          <w:szCs w:val="21"/>
        </w:rPr>
        <w:t>智能化设计，抗干扰性能强，重复性好，探头自动升降。</w:t>
      </w:r>
    </w:p>
    <w:p w14:paraId="78AFFC87">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彩色触摸屏显示，菜单操作界面直观、简单、易懂，界面内容丰富。 </w:t>
      </w:r>
    </w:p>
    <w:p w14:paraId="29A313F5">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具有记忆存储功能，可保存仪器量程校准参数。</w:t>
      </w:r>
    </w:p>
    <w:p w14:paraId="317C7D63">
      <w:pPr>
        <w:widowControl/>
        <w:numPr>
          <w:ilvl w:val="0"/>
          <w:numId w:val="1"/>
        </w:numPr>
        <w:adjustRightInd w:val="0"/>
        <w:snapToGrid w:val="0"/>
        <w:jc w:val="left"/>
        <w:rPr>
          <w:rFonts w:asciiTheme="minorEastAsia" w:hAnsiTheme="minorEastAsia"/>
          <w:bCs/>
          <w:szCs w:val="21"/>
        </w:rPr>
      </w:pPr>
      <w:r>
        <w:rPr>
          <w:rFonts w:hint="eastAsia" w:asciiTheme="minorEastAsia" w:hAnsiTheme="minorEastAsia"/>
          <w:bCs/>
          <w:szCs w:val="21"/>
        </w:rPr>
        <w:t>单机版存储量5万组数据；无需要扩展 ， 随时可调用和打印。</w:t>
      </w:r>
    </w:p>
    <w:p w14:paraId="5A1F7BA8">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具有实时日历时钟功能，可将检测的日期、时间打印在检测报告中。</w:t>
      </w:r>
    </w:p>
    <w:p w14:paraId="1EE75A37">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仪器提供内置微型打印机，用户可将测量结果进行打印，作为长期保留。</w:t>
      </w:r>
    </w:p>
    <w:p w14:paraId="3F7ABF41">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符合数据完整性要求，采用密码登录，四级权限进行管理分配。</w:t>
      </w:r>
    </w:p>
    <w:p w14:paraId="396C050A">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仪器采用双半导体制冷系统，无冷冻液，冷针导向防偏离设计，无污染，无噪音。</w:t>
      </w:r>
    </w:p>
    <w:p w14:paraId="51F3EABC">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测量范围宽，能满足各种注射液、滴眼液、生物制品的渗透压摩尔浓度的检测。</w:t>
      </w:r>
    </w:p>
    <w:p w14:paraId="5192BFDA">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取样量少，适合于多种微量药品的检测。</w:t>
      </w:r>
    </w:p>
    <w:p w14:paraId="302678B3">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cs="Helvetica" w:asciiTheme="minorEastAsia" w:hAnsiTheme="minorEastAsia" w:eastAsiaTheme="minorEastAsia"/>
          <w:sz w:val="21"/>
          <w:szCs w:val="21"/>
        </w:rPr>
        <w:t>能提供多种浓度较准液</w:t>
      </w:r>
    </w:p>
    <w:p w14:paraId="7427ACAF">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asciiTheme="minorEastAsia" w:hAnsiTheme="minorEastAsia" w:eastAsiaTheme="minorEastAsia"/>
          <w:sz w:val="21"/>
          <w:szCs w:val="21"/>
        </w:rPr>
        <w:t>可进行两点及多点的线性校正，</w:t>
      </w:r>
      <w:r>
        <w:rPr>
          <w:rFonts w:hint="eastAsia" w:cs="Helvetica" w:asciiTheme="minorEastAsia" w:hAnsiTheme="minorEastAsia" w:eastAsiaTheme="minorEastAsia"/>
          <w:sz w:val="21"/>
          <w:szCs w:val="21"/>
        </w:rPr>
        <w:t>线性度好，检测精度高。</w:t>
      </w:r>
    </w:p>
    <w:p w14:paraId="6D13E638">
      <w:pPr>
        <w:pStyle w:val="7"/>
        <w:numPr>
          <w:ilvl w:val="0"/>
          <w:numId w:val="1"/>
        </w:numPr>
        <w:adjustRightInd w:val="0"/>
        <w:snapToGrid w:val="0"/>
        <w:spacing w:before="0" w:beforeAutospacing="0" w:after="0" w:afterAutospacing="0"/>
        <w:rPr>
          <w:rFonts w:cs="Helvetica" w:asciiTheme="minorEastAsia" w:hAnsiTheme="minorEastAsia" w:eastAsiaTheme="minorEastAsia"/>
          <w:sz w:val="21"/>
          <w:szCs w:val="21"/>
        </w:rPr>
      </w:pPr>
      <w:r>
        <w:rPr>
          <w:rFonts w:hint="eastAsia" w:asciiTheme="minorEastAsia" w:hAnsiTheme="minorEastAsia" w:eastAsiaTheme="minorEastAsia"/>
          <w:sz w:val="21"/>
          <w:szCs w:val="21"/>
        </w:rPr>
        <w:t>内置《中国药典》数百种注射剂药品名称，方便预设检品资料。</w:t>
      </w:r>
    </w:p>
    <w:p w14:paraId="10688383">
      <w:pPr>
        <w:adjustRightInd w:val="0"/>
        <w:snapToGrid w:val="0"/>
        <w:jc w:val="left"/>
        <w:rPr>
          <w:rFonts w:asciiTheme="minorEastAsia" w:hAnsiTheme="minorEastAsia"/>
          <w:b/>
          <w:szCs w:val="21"/>
        </w:rPr>
      </w:pPr>
    </w:p>
    <w:p w14:paraId="52BB846A">
      <w:pPr>
        <w:pStyle w:val="2"/>
        <w:rPr>
          <w:rFonts w:asciiTheme="minorEastAsia" w:hAnsiTheme="minorEastAsia"/>
          <w:b/>
          <w:szCs w:val="21"/>
        </w:rPr>
      </w:pPr>
    </w:p>
    <w:p w14:paraId="506FE4C9">
      <w:pPr>
        <w:adjustRightInd w:val="0"/>
        <w:snapToGrid w:val="0"/>
        <w:jc w:val="left"/>
        <w:rPr>
          <w:rFonts w:hint="eastAsia" w:asciiTheme="minorEastAsia" w:hAnsiTheme="minorEastAsia"/>
          <w:b/>
          <w:szCs w:val="21"/>
        </w:rPr>
      </w:pPr>
    </w:p>
    <w:p w14:paraId="69AF273A">
      <w:pPr>
        <w:adjustRightInd w:val="0"/>
        <w:snapToGrid w:val="0"/>
        <w:jc w:val="left"/>
        <w:rPr>
          <w:rFonts w:hint="eastAsia" w:asciiTheme="minorEastAsia" w:hAnsiTheme="minorEastAsia"/>
          <w:b/>
          <w:szCs w:val="21"/>
        </w:rPr>
      </w:pPr>
    </w:p>
    <w:p w14:paraId="29772850">
      <w:pPr>
        <w:adjustRightInd w:val="0"/>
        <w:snapToGrid w:val="0"/>
        <w:jc w:val="left"/>
        <w:rPr>
          <w:rFonts w:asciiTheme="minorEastAsia" w:hAnsiTheme="minorEastAsia"/>
          <w:b/>
          <w:szCs w:val="21"/>
        </w:rPr>
      </w:pPr>
      <w:r>
        <w:rPr>
          <w:rFonts w:hint="eastAsia" w:asciiTheme="minorEastAsia" w:hAnsiTheme="minorEastAsia"/>
          <w:b/>
          <w:szCs w:val="21"/>
        </w:rPr>
        <w:t>技术参数：</w:t>
      </w:r>
    </w:p>
    <w:p w14:paraId="5112FF45">
      <w:pPr>
        <w:adjustRightInd w:val="0"/>
        <w:snapToGrid w:val="0"/>
        <w:rPr>
          <w:rFonts w:asciiTheme="minorEastAsia" w:hAnsiTheme="minorEastAsia"/>
          <w:szCs w:val="21"/>
        </w:rPr>
      </w:pPr>
      <w:r>
        <w:rPr>
          <w:rFonts w:hint="eastAsia" w:asciiTheme="minorEastAsia" w:hAnsiTheme="minorEastAsia"/>
          <w:szCs w:val="21"/>
        </w:rPr>
        <w:t>测量范围：0－3000mosmol/kgH2O ；</w:t>
      </w:r>
      <w:r>
        <w:rPr>
          <w:rFonts w:hint="eastAsia" w:asciiTheme="minorEastAsia" w:hAnsiTheme="minorEastAsia"/>
          <w:szCs w:val="21"/>
        </w:rPr>
        <w:br w:type="textWrapping"/>
      </w:r>
      <w:r>
        <w:rPr>
          <w:rFonts w:hint="eastAsia" w:asciiTheme="minorEastAsia" w:hAnsiTheme="minorEastAsia"/>
          <w:szCs w:val="21"/>
        </w:rPr>
        <w:t xml:space="preserve">样  品 量：50ul (50ul-100ul) </w:t>
      </w:r>
      <w:r>
        <w:rPr>
          <w:rFonts w:hint="eastAsia" w:asciiTheme="minorEastAsia" w:hAnsiTheme="minorEastAsia"/>
          <w:szCs w:val="21"/>
        </w:rPr>
        <w:br w:type="textWrapping"/>
      </w:r>
      <w:r>
        <w:rPr>
          <w:rFonts w:hint="eastAsia" w:asciiTheme="minorEastAsia" w:hAnsiTheme="minorEastAsia"/>
          <w:szCs w:val="21"/>
        </w:rPr>
        <w:t xml:space="preserve">预冷时间：≤3分钟; </w:t>
      </w:r>
    </w:p>
    <w:p w14:paraId="07633A4B">
      <w:pPr>
        <w:adjustRightInd w:val="0"/>
        <w:snapToGrid w:val="0"/>
        <w:rPr>
          <w:rFonts w:asciiTheme="minorEastAsia" w:hAnsiTheme="minorEastAsia"/>
          <w:szCs w:val="21"/>
        </w:rPr>
      </w:pPr>
      <w:r>
        <w:rPr>
          <w:rFonts w:hint="eastAsia" w:asciiTheme="minorEastAsia" w:hAnsiTheme="minorEastAsia"/>
          <w:szCs w:val="21"/>
        </w:rPr>
        <w:t>测试时间：&lt;50秒</w:t>
      </w:r>
    </w:p>
    <w:p w14:paraId="45B74260">
      <w:pPr>
        <w:adjustRightInd w:val="0"/>
        <w:snapToGrid w:val="0"/>
        <w:rPr>
          <w:rFonts w:asciiTheme="minorEastAsia" w:hAnsiTheme="minorEastAsia"/>
          <w:szCs w:val="21"/>
        </w:rPr>
      </w:pPr>
      <w:r>
        <w:rPr>
          <w:rFonts w:hint="eastAsia" w:cs="宋体" w:asciiTheme="minorEastAsia" w:hAnsiTheme="minorEastAsia"/>
          <w:szCs w:val="21"/>
        </w:rPr>
        <w:t>显示结果单位：渗透压摩尔浓度（mOsmol/kg H</w:t>
      </w:r>
      <w:r>
        <w:rPr>
          <w:rFonts w:hint="eastAsia" w:cs="宋体" w:asciiTheme="minorEastAsia" w:hAnsiTheme="minorEastAsia"/>
          <w:szCs w:val="21"/>
          <w:vertAlign w:val="subscript"/>
        </w:rPr>
        <w:t>2</w:t>
      </w:r>
      <w:r>
        <w:rPr>
          <w:rFonts w:hint="eastAsia" w:cs="宋体" w:asciiTheme="minorEastAsia" w:hAnsiTheme="minorEastAsia"/>
          <w:szCs w:val="21"/>
        </w:rPr>
        <w:t>O）、渗透压摩尔浓度比；</w:t>
      </w:r>
    </w:p>
    <w:p w14:paraId="629A36B6">
      <w:pPr>
        <w:adjustRightInd w:val="0"/>
        <w:snapToGrid w:val="0"/>
        <w:rPr>
          <w:rFonts w:asciiTheme="minorEastAsia" w:hAnsiTheme="minorEastAsia"/>
          <w:szCs w:val="21"/>
        </w:rPr>
      </w:pPr>
      <w:r>
        <w:rPr>
          <w:rFonts w:hint="eastAsia" w:asciiTheme="minorEastAsia" w:hAnsiTheme="minorEastAsia"/>
          <w:szCs w:val="21"/>
        </w:rPr>
        <w:t>准 确 度： ±1%</w:t>
      </w:r>
    </w:p>
    <w:p w14:paraId="29173FC1">
      <w:pPr>
        <w:adjustRightInd w:val="0"/>
        <w:snapToGrid w:val="0"/>
        <w:rPr>
          <w:rFonts w:asciiTheme="minorEastAsia" w:hAnsiTheme="minorEastAsia"/>
          <w:szCs w:val="21"/>
        </w:rPr>
      </w:pPr>
      <w:r>
        <w:rPr>
          <w:rFonts w:hint="eastAsia" w:asciiTheme="minorEastAsia" w:hAnsiTheme="minorEastAsia"/>
          <w:szCs w:val="21"/>
        </w:rPr>
        <w:t>R S D：≤±1%(300 mosmol/kg)</w:t>
      </w:r>
      <w:r>
        <w:rPr>
          <w:rFonts w:hint="eastAsia" w:asciiTheme="minorEastAsia" w:hAnsiTheme="minorEastAsia"/>
          <w:szCs w:val="21"/>
        </w:rPr>
        <w:br w:type="textWrapping"/>
      </w:r>
      <w:r>
        <w:rPr>
          <w:rFonts w:hint="eastAsia" w:asciiTheme="minorEastAsia" w:hAnsiTheme="minorEastAsia"/>
          <w:szCs w:val="21"/>
        </w:rPr>
        <w:t xml:space="preserve">分 辨 率：1mosmol/kgH2O </w:t>
      </w:r>
      <w:r>
        <w:rPr>
          <w:rFonts w:hint="eastAsia" w:asciiTheme="minorEastAsia" w:hAnsiTheme="minorEastAsia"/>
          <w:szCs w:val="21"/>
        </w:rPr>
        <w:br w:type="textWrapping"/>
      </w:r>
      <w:r>
        <w:rPr>
          <w:rFonts w:hint="eastAsia" w:asciiTheme="minorEastAsia" w:hAnsiTheme="minorEastAsia"/>
          <w:szCs w:val="21"/>
        </w:rPr>
        <w:t>线    性：&lt;1%(直线）</w:t>
      </w:r>
    </w:p>
    <w:p w14:paraId="21700B53">
      <w:pPr>
        <w:adjustRightInd w:val="0"/>
        <w:snapToGrid w:val="0"/>
        <w:rPr>
          <w:rFonts w:cs="Helvetica" w:asciiTheme="minorEastAsia" w:hAnsiTheme="minorEastAsia"/>
          <w:szCs w:val="21"/>
        </w:rPr>
      </w:pPr>
      <w:r>
        <w:rPr>
          <w:rFonts w:hint="eastAsia" w:cs="Helvetica" w:asciiTheme="minorEastAsia" w:hAnsiTheme="minorEastAsia"/>
          <w:szCs w:val="21"/>
        </w:rPr>
        <w:t>环境温度：室温～65℃</w:t>
      </w:r>
    </w:p>
    <w:p w14:paraId="4683BEA0">
      <w:pPr>
        <w:adjustRightInd w:val="0"/>
        <w:snapToGrid w:val="0"/>
        <w:rPr>
          <w:rFonts w:hint="eastAsia" w:cs="Helvetica" w:asciiTheme="minorEastAsia" w:hAnsiTheme="minorEastAsia"/>
          <w:szCs w:val="21"/>
        </w:rPr>
      </w:pPr>
      <w:r>
        <w:rPr>
          <w:rFonts w:hint="eastAsia" w:cs="Helvetica" w:asciiTheme="minorEastAsia" w:hAnsiTheme="minorEastAsia"/>
          <w:szCs w:val="21"/>
        </w:rPr>
        <w:t>电源功率：AC 220V±10% 65W</w:t>
      </w:r>
    </w:p>
    <w:tbl>
      <w:tblPr>
        <w:tblStyle w:val="8"/>
        <w:tblpPr w:leftFromText="180" w:rightFromText="180" w:vertAnchor="page" w:horzAnchor="page" w:tblpX="1926" w:tblpY="8237"/>
        <w:tblW w:w="47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493"/>
        <w:gridCol w:w="1488"/>
        <w:gridCol w:w="1323"/>
        <w:gridCol w:w="1825"/>
      </w:tblGrid>
      <w:tr w14:paraId="097C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4A7AE2A6">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序号</w:t>
            </w:r>
          </w:p>
        </w:tc>
        <w:tc>
          <w:tcPr>
            <w:tcW w:w="1543" w:type="pct"/>
            <w:vAlign w:val="center"/>
          </w:tcPr>
          <w:p w14:paraId="6EC53735">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名称及型号</w:t>
            </w:r>
          </w:p>
        </w:tc>
        <w:tc>
          <w:tcPr>
            <w:tcW w:w="921" w:type="pct"/>
            <w:vAlign w:val="center"/>
          </w:tcPr>
          <w:p w14:paraId="1FBA16EE">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单位</w:t>
            </w:r>
          </w:p>
        </w:tc>
        <w:tc>
          <w:tcPr>
            <w:tcW w:w="819" w:type="pct"/>
            <w:vAlign w:val="center"/>
          </w:tcPr>
          <w:p w14:paraId="526BBC0C">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数量</w:t>
            </w:r>
          </w:p>
        </w:tc>
        <w:tc>
          <w:tcPr>
            <w:tcW w:w="1130" w:type="pct"/>
            <w:vAlign w:val="center"/>
          </w:tcPr>
          <w:p w14:paraId="14024D16">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备　注</w:t>
            </w:r>
          </w:p>
        </w:tc>
      </w:tr>
      <w:tr w14:paraId="3D5E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68CF0C5D">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543" w:type="pct"/>
            <w:vAlign w:val="center"/>
          </w:tcPr>
          <w:p w14:paraId="634C61FE">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主机</w:t>
            </w:r>
          </w:p>
        </w:tc>
        <w:tc>
          <w:tcPr>
            <w:tcW w:w="921" w:type="pct"/>
            <w:vAlign w:val="center"/>
          </w:tcPr>
          <w:p w14:paraId="58A4CF55">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台</w:t>
            </w:r>
          </w:p>
        </w:tc>
        <w:tc>
          <w:tcPr>
            <w:tcW w:w="819" w:type="pct"/>
            <w:vAlign w:val="center"/>
          </w:tcPr>
          <w:p w14:paraId="738DC9C5">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3A11AA47">
            <w:pPr>
              <w:widowControl/>
              <w:tabs>
                <w:tab w:val="left" w:pos="852"/>
                <w:tab w:val="left" w:pos="1330"/>
              </w:tabs>
              <w:spacing w:line="320" w:lineRule="exact"/>
              <w:jc w:val="distribute"/>
              <w:rPr>
                <w:rFonts w:ascii="宋体" w:hAnsi="宋体"/>
                <w:sz w:val="24"/>
                <w:szCs w:val="24"/>
              </w:rPr>
            </w:pPr>
          </w:p>
        </w:tc>
      </w:tr>
      <w:tr w14:paraId="57BE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0E082E8C">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2</w:t>
            </w:r>
          </w:p>
        </w:tc>
        <w:tc>
          <w:tcPr>
            <w:tcW w:w="1543" w:type="pct"/>
            <w:vAlign w:val="center"/>
          </w:tcPr>
          <w:p w14:paraId="179C8475">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电源线</w:t>
            </w:r>
          </w:p>
        </w:tc>
        <w:tc>
          <w:tcPr>
            <w:tcW w:w="921" w:type="pct"/>
            <w:vAlign w:val="center"/>
          </w:tcPr>
          <w:p w14:paraId="2947E46D">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根</w:t>
            </w:r>
          </w:p>
        </w:tc>
        <w:tc>
          <w:tcPr>
            <w:tcW w:w="819" w:type="pct"/>
            <w:vAlign w:val="center"/>
          </w:tcPr>
          <w:p w14:paraId="36030B8C">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4322F759">
            <w:pPr>
              <w:widowControl/>
              <w:tabs>
                <w:tab w:val="left" w:pos="852"/>
                <w:tab w:val="left" w:pos="1330"/>
              </w:tabs>
              <w:spacing w:line="320" w:lineRule="exact"/>
              <w:jc w:val="distribute"/>
              <w:rPr>
                <w:rFonts w:ascii="宋体" w:hAnsi="宋体"/>
                <w:sz w:val="24"/>
                <w:szCs w:val="24"/>
              </w:rPr>
            </w:pPr>
          </w:p>
        </w:tc>
      </w:tr>
      <w:tr w14:paraId="604B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5EBAACC3">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3</w:t>
            </w:r>
          </w:p>
        </w:tc>
        <w:tc>
          <w:tcPr>
            <w:tcW w:w="1543" w:type="pct"/>
            <w:vAlign w:val="center"/>
          </w:tcPr>
          <w:p w14:paraId="5E472354">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测试管</w:t>
            </w:r>
          </w:p>
        </w:tc>
        <w:tc>
          <w:tcPr>
            <w:tcW w:w="921" w:type="pct"/>
            <w:vAlign w:val="center"/>
          </w:tcPr>
          <w:p w14:paraId="7B091C72">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包</w:t>
            </w:r>
          </w:p>
        </w:tc>
        <w:tc>
          <w:tcPr>
            <w:tcW w:w="819" w:type="pct"/>
            <w:vAlign w:val="center"/>
          </w:tcPr>
          <w:p w14:paraId="33A6E8C0">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1</w:t>
            </w:r>
          </w:p>
        </w:tc>
        <w:tc>
          <w:tcPr>
            <w:tcW w:w="1130" w:type="pct"/>
            <w:vAlign w:val="center"/>
          </w:tcPr>
          <w:p w14:paraId="66ED2771">
            <w:pPr>
              <w:widowControl/>
              <w:tabs>
                <w:tab w:val="left" w:pos="852"/>
                <w:tab w:val="left" w:pos="1330"/>
              </w:tabs>
              <w:spacing w:line="320" w:lineRule="exact"/>
              <w:jc w:val="left"/>
              <w:rPr>
                <w:rFonts w:ascii="宋体" w:hAnsi="宋体" w:eastAsia="宋体"/>
                <w:sz w:val="24"/>
                <w:szCs w:val="24"/>
              </w:rPr>
            </w:pPr>
            <w:r>
              <w:rPr>
                <w:rFonts w:hint="eastAsia" w:ascii="宋体" w:hAnsi="宋体"/>
                <w:sz w:val="24"/>
                <w:szCs w:val="24"/>
              </w:rPr>
              <w:t>500个</w:t>
            </w:r>
          </w:p>
        </w:tc>
      </w:tr>
      <w:tr w14:paraId="42C7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3CCEB771">
            <w:pPr>
              <w:widowControl/>
              <w:tabs>
                <w:tab w:val="left" w:pos="852"/>
                <w:tab w:val="left" w:pos="1330"/>
              </w:tabs>
              <w:spacing w:line="320" w:lineRule="exact"/>
              <w:jc w:val="distribute"/>
              <w:rPr>
                <w:rFonts w:ascii="宋体" w:hAnsi="宋体" w:eastAsia="宋体" w:cs="Times New Roman"/>
                <w:sz w:val="24"/>
                <w:szCs w:val="24"/>
              </w:rPr>
            </w:pPr>
            <w:r>
              <w:rPr>
                <w:rFonts w:hint="eastAsia" w:ascii="宋体" w:hAnsi="宋体"/>
                <w:sz w:val="24"/>
                <w:szCs w:val="24"/>
              </w:rPr>
              <w:t>4</w:t>
            </w:r>
          </w:p>
        </w:tc>
        <w:tc>
          <w:tcPr>
            <w:tcW w:w="1543" w:type="pct"/>
            <w:vAlign w:val="center"/>
          </w:tcPr>
          <w:p w14:paraId="7BF6B907">
            <w:pPr>
              <w:widowControl/>
              <w:tabs>
                <w:tab w:val="left" w:pos="852"/>
                <w:tab w:val="left" w:pos="1330"/>
              </w:tabs>
              <w:spacing w:line="320" w:lineRule="exact"/>
              <w:jc w:val="center"/>
              <w:rPr>
                <w:rFonts w:ascii="宋体" w:hAnsi="宋体" w:eastAsia="宋体"/>
                <w:sz w:val="24"/>
                <w:szCs w:val="24"/>
              </w:rPr>
            </w:pPr>
            <w:r>
              <w:rPr>
                <w:rFonts w:hint="eastAsia" w:ascii="宋体" w:hAnsi="宋体"/>
                <w:sz w:val="24"/>
                <w:szCs w:val="24"/>
              </w:rPr>
              <w:t>标准品</w:t>
            </w:r>
          </w:p>
        </w:tc>
        <w:tc>
          <w:tcPr>
            <w:tcW w:w="921" w:type="pct"/>
            <w:vAlign w:val="center"/>
          </w:tcPr>
          <w:p w14:paraId="35EB150C">
            <w:pPr>
              <w:widowControl/>
              <w:tabs>
                <w:tab w:val="left" w:pos="852"/>
                <w:tab w:val="left" w:pos="1330"/>
              </w:tabs>
              <w:spacing w:line="320" w:lineRule="exact"/>
              <w:jc w:val="center"/>
              <w:rPr>
                <w:rFonts w:ascii="宋体" w:hAnsi="宋体" w:eastAsia="宋体"/>
                <w:sz w:val="24"/>
                <w:szCs w:val="24"/>
              </w:rPr>
            </w:pPr>
            <w:r>
              <w:rPr>
                <w:rFonts w:hint="eastAsia" w:ascii="宋体" w:hAnsi="宋体"/>
                <w:sz w:val="24"/>
                <w:szCs w:val="24"/>
              </w:rPr>
              <w:t>个</w:t>
            </w:r>
          </w:p>
        </w:tc>
        <w:tc>
          <w:tcPr>
            <w:tcW w:w="819" w:type="pct"/>
            <w:vAlign w:val="center"/>
          </w:tcPr>
          <w:p w14:paraId="6D455EE8">
            <w:pPr>
              <w:widowControl/>
              <w:tabs>
                <w:tab w:val="left" w:pos="852"/>
                <w:tab w:val="left" w:pos="1330"/>
              </w:tabs>
              <w:spacing w:line="320" w:lineRule="exact"/>
              <w:jc w:val="distribute"/>
              <w:rPr>
                <w:rFonts w:ascii="宋体" w:hAnsi="宋体" w:eastAsia="宋体"/>
                <w:sz w:val="24"/>
                <w:szCs w:val="24"/>
              </w:rPr>
            </w:pPr>
            <w:r>
              <w:rPr>
                <w:rFonts w:hint="eastAsia" w:ascii="宋体" w:hAnsi="宋体"/>
                <w:sz w:val="24"/>
                <w:szCs w:val="24"/>
              </w:rPr>
              <w:t>2</w:t>
            </w:r>
          </w:p>
        </w:tc>
        <w:tc>
          <w:tcPr>
            <w:tcW w:w="1130" w:type="pct"/>
            <w:vAlign w:val="center"/>
          </w:tcPr>
          <w:p w14:paraId="7D8F41F8">
            <w:pPr>
              <w:widowControl/>
              <w:tabs>
                <w:tab w:val="left" w:pos="852"/>
                <w:tab w:val="left" w:pos="1330"/>
              </w:tabs>
              <w:spacing w:line="320" w:lineRule="exact"/>
              <w:jc w:val="distribute"/>
              <w:rPr>
                <w:rFonts w:ascii="宋体" w:hAnsi="宋体"/>
                <w:sz w:val="24"/>
                <w:szCs w:val="24"/>
              </w:rPr>
            </w:pPr>
          </w:p>
        </w:tc>
      </w:tr>
      <w:tr w14:paraId="7714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173C16D4">
            <w:pPr>
              <w:widowControl/>
              <w:tabs>
                <w:tab w:val="left" w:pos="852"/>
                <w:tab w:val="left" w:pos="1330"/>
              </w:tabs>
              <w:spacing w:line="320" w:lineRule="exact"/>
              <w:jc w:val="distribute"/>
              <w:rPr>
                <w:rFonts w:ascii="宋体" w:hAnsi="宋体" w:eastAsia="宋体" w:cs="Times New Roman"/>
                <w:sz w:val="24"/>
                <w:szCs w:val="24"/>
              </w:rPr>
            </w:pPr>
            <w:r>
              <w:rPr>
                <w:rFonts w:hint="eastAsia" w:ascii="宋体" w:hAnsi="宋体"/>
                <w:sz w:val="24"/>
                <w:szCs w:val="24"/>
              </w:rPr>
              <w:t>5</w:t>
            </w:r>
          </w:p>
        </w:tc>
        <w:tc>
          <w:tcPr>
            <w:tcW w:w="1543" w:type="pct"/>
            <w:vAlign w:val="center"/>
          </w:tcPr>
          <w:p w14:paraId="028E331A">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说明书</w:t>
            </w:r>
          </w:p>
        </w:tc>
        <w:tc>
          <w:tcPr>
            <w:tcW w:w="921" w:type="pct"/>
            <w:vAlign w:val="center"/>
          </w:tcPr>
          <w:p w14:paraId="2F493A8A">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本</w:t>
            </w:r>
          </w:p>
        </w:tc>
        <w:tc>
          <w:tcPr>
            <w:tcW w:w="819" w:type="pct"/>
            <w:vAlign w:val="center"/>
          </w:tcPr>
          <w:p w14:paraId="3F901670">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16BC275B">
            <w:pPr>
              <w:widowControl/>
              <w:tabs>
                <w:tab w:val="left" w:pos="852"/>
                <w:tab w:val="left" w:pos="1330"/>
              </w:tabs>
              <w:spacing w:line="320" w:lineRule="exact"/>
              <w:jc w:val="distribute"/>
              <w:rPr>
                <w:rFonts w:ascii="宋体" w:hAnsi="宋体"/>
                <w:sz w:val="24"/>
                <w:szCs w:val="24"/>
              </w:rPr>
            </w:pPr>
          </w:p>
        </w:tc>
      </w:tr>
      <w:tr w14:paraId="6637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0D00E71C">
            <w:pPr>
              <w:widowControl/>
              <w:tabs>
                <w:tab w:val="left" w:pos="852"/>
                <w:tab w:val="left" w:pos="1330"/>
              </w:tabs>
              <w:spacing w:line="320" w:lineRule="exact"/>
              <w:jc w:val="distribute"/>
              <w:rPr>
                <w:rFonts w:ascii="宋体" w:hAnsi="宋体" w:eastAsia="宋体" w:cs="Times New Roman"/>
                <w:sz w:val="24"/>
                <w:szCs w:val="24"/>
              </w:rPr>
            </w:pPr>
            <w:r>
              <w:rPr>
                <w:rFonts w:hint="eastAsia" w:ascii="宋体" w:hAnsi="宋体"/>
                <w:sz w:val="24"/>
                <w:szCs w:val="24"/>
              </w:rPr>
              <w:t>6</w:t>
            </w:r>
          </w:p>
        </w:tc>
        <w:tc>
          <w:tcPr>
            <w:tcW w:w="1543" w:type="pct"/>
            <w:vAlign w:val="center"/>
          </w:tcPr>
          <w:p w14:paraId="130DB1F8">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合格证</w:t>
            </w:r>
          </w:p>
        </w:tc>
        <w:tc>
          <w:tcPr>
            <w:tcW w:w="921" w:type="pct"/>
            <w:vAlign w:val="center"/>
          </w:tcPr>
          <w:p w14:paraId="2EE2C76F">
            <w:pPr>
              <w:widowControl/>
              <w:tabs>
                <w:tab w:val="left" w:pos="852"/>
                <w:tab w:val="left" w:pos="1330"/>
              </w:tabs>
              <w:spacing w:line="320" w:lineRule="exact"/>
              <w:jc w:val="center"/>
              <w:rPr>
                <w:rFonts w:ascii="宋体" w:hAnsi="宋体"/>
                <w:sz w:val="24"/>
                <w:szCs w:val="24"/>
              </w:rPr>
            </w:pPr>
            <w:r>
              <w:rPr>
                <w:rFonts w:ascii="宋体" w:hAnsi="宋体"/>
                <w:sz w:val="24"/>
                <w:szCs w:val="24"/>
              </w:rPr>
              <w:t>份</w:t>
            </w:r>
          </w:p>
        </w:tc>
        <w:tc>
          <w:tcPr>
            <w:tcW w:w="819" w:type="pct"/>
            <w:vAlign w:val="center"/>
          </w:tcPr>
          <w:p w14:paraId="6209C11C">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1304E51A">
            <w:pPr>
              <w:widowControl/>
              <w:tabs>
                <w:tab w:val="left" w:pos="852"/>
                <w:tab w:val="left" w:pos="1330"/>
              </w:tabs>
              <w:spacing w:line="320" w:lineRule="exact"/>
              <w:jc w:val="distribute"/>
              <w:rPr>
                <w:rFonts w:ascii="宋体" w:hAnsi="宋体"/>
                <w:sz w:val="24"/>
                <w:szCs w:val="24"/>
              </w:rPr>
            </w:pPr>
          </w:p>
        </w:tc>
      </w:tr>
      <w:tr w14:paraId="3E6A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6180D90F">
            <w:pPr>
              <w:widowControl/>
              <w:tabs>
                <w:tab w:val="left" w:pos="852"/>
                <w:tab w:val="left" w:pos="1330"/>
              </w:tabs>
              <w:spacing w:line="320" w:lineRule="exact"/>
              <w:jc w:val="distribute"/>
              <w:rPr>
                <w:rFonts w:ascii="宋体" w:hAnsi="宋体" w:eastAsia="宋体" w:cs="Times New Roman"/>
                <w:sz w:val="24"/>
                <w:szCs w:val="24"/>
              </w:rPr>
            </w:pPr>
            <w:r>
              <w:rPr>
                <w:rFonts w:hint="eastAsia" w:ascii="宋体" w:hAnsi="宋体"/>
                <w:sz w:val="24"/>
                <w:szCs w:val="24"/>
              </w:rPr>
              <w:t>7</w:t>
            </w:r>
          </w:p>
        </w:tc>
        <w:tc>
          <w:tcPr>
            <w:tcW w:w="1543" w:type="pct"/>
            <w:vAlign w:val="center"/>
          </w:tcPr>
          <w:p w14:paraId="1839E2B3">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装箱单</w:t>
            </w:r>
          </w:p>
        </w:tc>
        <w:tc>
          <w:tcPr>
            <w:tcW w:w="921" w:type="pct"/>
            <w:vAlign w:val="center"/>
          </w:tcPr>
          <w:p w14:paraId="5ACF0744">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张</w:t>
            </w:r>
          </w:p>
        </w:tc>
        <w:tc>
          <w:tcPr>
            <w:tcW w:w="819" w:type="pct"/>
            <w:vAlign w:val="center"/>
          </w:tcPr>
          <w:p w14:paraId="4F7259D0">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25AE6FE1">
            <w:pPr>
              <w:widowControl/>
              <w:tabs>
                <w:tab w:val="left" w:pos="852"/>
                <w:tab w:val="left" w:pos="1330"/>
              </w:tabs>
              <w:spacing w:line="320" w:lineRule="exact"/>
              <w:jc w:val="distribute"/>
              <w:rPr>
                <w:rFonts w:ascii="宋体" w:hAnsi="宋体"/>
                <w:sz w:val="24"/>
                <w:szCs w:val="24"/>
              </w:rPr>
            </w:pPr>
          </w:p>
        </w:tc>
      </w:tr>
      <w:tr w14:paraId="7FE2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577F5E13">
            <w:pPr>
              <w:widowControl/>
              <w:tabs>
                <w:tab w:val="left" w:pos="852"/>
                <w:tab w:val="left" w:pos="1330"/>
              </w:tabs>
              <w:spacing w:line="320" w:lineRule="exact"/>
              <w:jc w:val="distribute"/>
              <w:rPr>
                <w:rFonts w:ascii="宋体" w:hAnsi="宋体" w:eastAsia="宋体" w:cs="Times New Roman"/>
                <w:sz w:val="24"/>
                <w:szCs w:val="24"/>
              </w:rPr>
            </w:pPr>
            <w:r>
              <w:rPr>
                <w:rFonts w:hint="eastAsia" w:ascii="宋体" w:hAnsi="宋体"/>
                <w:sz w:val="24"/>
                <w:szCs w:val="24"/>
              </w:rPr>
              <w:t>8</w:t>
            </w:r>
          </w:p>
        </w:tc>
        <w:tc>
          <w:tcPr>
            <w:tcW w:w="1543" w:type="pct"/>
            <w:vAlign w:val="center"/>
          </w:tcPr>
          <w:p w14:paraId="20103D57">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打印纸</w:t>
            </w:r>
          </w:p>
        </w:tc>
        <w:tc>
          <w:tcPr>
            <w:tcW w:w="921" w:type="pct"/>
            <w:vAlign w:val="center"/>
          </w:tcPr>
          <w:p w14:paraId="29CD9073">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卷</w:t>
            </w:r>
          </w:p>
        </w:tc>
        <w:tc>
          <w:tcPr>
            <w:tcW w:w="819" w:type="pct"/>
            <w:vAlign w:val="center"/>
          </w:tcPr>
          <w:p w14:paraId="6B0CC173">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07441689">
            <w:pPr>
              <w:widowControl/>
              <w:tabs>
                <w:tab w:val="left" w:pos="852"/>
                <w:tab w:val="left" w:pos="1330"/>
              </w:tabs>
              <w:spacing w:line="320" w:lineRule="exact"/>
              <w:jc w:val="distribute"/>
              <w:rPr>
                <w:rFonts w:ascii="宋体" w:hAnsi="宋体"/>
                <w:sz w:val="24"/>
                <w:szCs w:val="24"/>
              </w:rPr>
            </w:pPr>
          </w:p>
        </w:tc>
      </w:tr>
      <w:tr w14:paraId="7AFE8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585" w:type="pct"/>
            <w:vAlign w:val="center"/>
          </w:tcPr>
          <w:p w14:paraId="03C4F73B">
            <w:pPr>
              <w:widowControl/>
              <w:tabs>
                <w:tab w:val="left" w:pos="852"/>
                <w:tab w:val="left" w:pos="1330"/>
              </w:tabs>
              <w:spacing w:line="320" w:lineRule="exact"/>
              <w:jc w:val="distribute"/>
              <w:rPr>
                <w:rFonts w:ascii="宋体" w:hAnsi="宋体" w:eastAsia="宋体" w:cs="Times New Roman"/>
                <w:sz w:val="24"/>
                <w:szCs w:val="24"/>
              </w:rPr>
            </w:pPr>
            <w:r>
              <w:rPr>
                <w:rFonts w:hint="eastAsia" w:ascii="宋体" w:hAnsi="宋体"/>
                <w:sz w:val="24"/>
                <w:szCs w:val="24"/>
              </w:rPr>
              <w:t>9</w:t>
            </w:r>
          </w:p>
        </w:tc>
        <w:tc>
          <w:tcPr>
            <w:tcW w:w="1543" w:type="pct"/>
            <w:vAlign w:val="center"/>
          </w:tcPr>
          <w:p w14:paraId="4A5A63AA">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保修卡</w:t>
            </w:r>
          </w:p>
        </w:tc>
        <w:tc>
          <w:tcPr>
            <w:tcW w:w="921" w:type="pct"/>
            <w:vAlign w:val="center"/>
          </w:tcPr>
          <w:p w14:paraId="659B8AB1">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张</w:t>
            </w:r>
          </w:p>
        </w:tc>
        <w:tc>
          <w:tcPr>
            <w:tcW w:w="819" w:type="pct"/>
            <w:vAlign w:val="center"/>
          </w:tcPr>
          <w:p w14:paraId="7613EA89">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1B4BF84A">
            <w:pPr>
              <w:widowControl/>
              <w:tabs>
                <w:tab w:val="left" w:pos="852"/>
                <w:tab w:val="left" w:pos="1330"/>
              </w:tabs>
              <w:spacing w:line="320" w:lineRule="exact"/>
              <w:jc w:val="distribute"/>
              <w:rPr>
                <w:rFonts w:ascii="宋体" w:hAnsi="宋体"/>
                <w:sz w:val="24"/>
                <w:szCs w:val="24"/>
              </w:rPr>
            </w:pPr>
          </w:p>
        </w:tc>
      </w:tr>
      <w:tr w14:paraId="0D806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85" w:type="pct"/>
            <w:vAlign w:val="center"/>
          </w:tcPr>
          <w:p w14:paraId="06AD1790">
            <w:pPr>
              <w:widowControl/>
              <w:tabs>
                <w:tab w:val="left" w:pos="852"/>
                <w:tab w:val="left" w:pos="1330"/>
              </w:tabs>
              <w:spacing w:line="320" w:lineRule="exact"/>
              <w:jc w:val="center"/>
              <w:rPr>
                <w:rFonts w:ascii="宋体" w:hAnsi="宋体" w:eastAsia="宋体"/>
                <w:sz w:val="24"/>
                <w:szCs w:val="24"/>
              </w:rPr>
            </w:pPr>
            <w:r>
              <w:rPr>
                <w:rFonts w:hint="eastAsia" w:ascii="宋体" w:hAnsi="宋体"/>
                <w:sz w:val="24"/>
                <w:szCs w:val="24"/>
              </w:rPr>
              <w:t>10</w:t>
            </w:r>
          </w:p>
        </w:tc>
        <w:tc>
          <w:tcPr>
            <w:tcW w:w="1543" w:type="pct"/>
            <w:vAlign w:val="center"/>
          </w:tcPr>
          <w:p w14:paraId="4A93297A">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安装启动记录单</w:t>
            </w:r>
          </w:p>
        </w:tc>
        <w:tc>
          <w:tcPr>
            <w:tcW w:w="921" w:type="pct"/>
            <w:vAlign w:val="center"/>
          </w:tcPr>
          <w:p w14:paraId="0D92E2B4">
            <w:pPr>
              <w:widowControl/>
              <w:tabs>
                <w:tab w:val="left" w:pos="852"/>
                <w:tab w:val="left" w:pos="1330"/>
              </w:tabs>
              <w:spacing w:line="320" w:lineRule="exact"/>
              <w:jc w:val="center"/>
              <w:rPr>
                <w:rFonts w:ascii="宋体" w:hAnsi="宋体"/>
                <w:sz w:val="24"/>
                <w:szCs w:val="24"/>
              </w:rPr>
            </w:pPr>
            <w:r>
              <w:rPr>
                <w:rFonts w:hint="eastAsia" w:ascii="宋体" w:hAnsi="宋体"/>
                <w:sz w:val="24"/>
                <w:szCs w:val="24"/>
              </w:rPr>
              <w:t>张</w:t>
            </w:r>
          </w:p>
        </w:tc>
        <w:tc>
          <w:tcPr>
            <w:tcW w:w="819" w:type="pct"/>
            <w:vAlign w:val="center"/>
          </w:tcPr>
          <w:p w14:paraId="6C9F60BB">
            <w:pPr>
              <w:widowControl/>
              <w:tabs>
                <w:tab w:val="left" w:pos="852"/>
                <w:tab w:val="left" w:pos="1330"/>
              </w:tabs>
              <w:spacing w:line="320" w:lineRule="exact"/>
              <w:jc w:val="distribute"/>
              <w:rPr>
                <w:rFonts w:ascii="宋体" w:hAnsi="宋体"/>
                <w:sz w:val="24"/>
                <w:szCs w:val="24"/>
              </w:rPr>
            </w:pPr>
            <w:r>
              <w:rPr>
                <w:rFonts w:hint="eastAsia" w:ascii="宋体" w:hAnsi="宋体"/>
                <w:sz w:val="24"/>
                <w:szCs w:val="24"/>
              </w:rPr>
              <w:t>1</w:t>
            </w:r>
          </w:p>
        </w:tc>
        <w:tc>
          <w:tcPr>
            <w:tcW w:w="1130" w:type="pct"/>
            <w:vAlign w:val="center"/>
          </w:tcPr>
          <w:p w14:paraId="55E58AAB">
            <w:pPr>
              <w:widowControl/>
              <w:tabs>
                <w:tab w:val="left" w:pos="852"/>
                <w:tab w:val="left" w:pos="1330"/>
              </w:tabs>
              <w:spacing w:line="320" w:lineRule="exact"/>
              <w:jc w:val="distribute"/>
              <w:rPr>
                <w:rFonts w:ascii="宋体" w:hAnsi="宋体"/>
                <w:sz w:val="24"/>
                <w:szCs w:val="24"/>
              </w:rPr>
            </w:pPr>
          </w:p>
        </w:tc>
      </w:tr>
    </w:tbl>
    <w:p w14:paraId="587D11BD">
      <w:pPr>
        <w:pStyle w:val="3"/>
        <w:bidi w:val="0"/>
        <w:jc w:val="center"/>
      </w:pPr>
      <w:r>
        <w:rPr>
          <w:rFonts w:hint="eastAsia"/>
        </w:rPr>
        <w:t>主要配置</w:t>
      </w:r>
    </w:p>
    <w:p w14:paraId="5E012DA1">
      <w:pPr>
        <w:pStyle w:val="2"/>
        <w:rPr>
          <w:rFonts w:hint="eastAsia"/>
        </w:rPr>
      </w:pPr>
    </w:p>
    <w:p w14:paraId="1641FE31">
      <w:pPr>
        <w:pStyle w:val="2"/>
      </w:pPr>
    </w:p>
    <w:p w14:paraId="56560A87">
      <w:pPr>
        <w:adjustRightInd w:val="0"/>
        <w:snapToGrid w:val="0"/>
        <w:rPr>
          <w:rFonts w:cs="Helvetica" w:asciiTheme="minorEastAsia" w:hAnsiTheme="minorEastAsia"/>
          <w:szCs w:val="21"/>
        </w:rPr>
      </w:pPr>
    </w:p>
    <w:p w14:paraId="4AD11CA4">
      <w:pPr>
        <w:adjustRightInd w:val="0"/>
        <w:snapToGrid w:val="0"/>
        <w:rPr>
          <w:rFonts w:cs="Helvetica" w:asciiTheme="minorEastAsia" w:hAnsiTheme="minorEastAsia"/>
          <w:szCs w:val="21"/>
        </w:rPr>
      </w:pPr>
    </w:p>
    <w:p w14:paraId="3A239F90">
      <w:pPr>
        <w:tabs>
          <w:tab w:val="left" w:pos="916"/>
        </w:tabs>
        <w:jc w:val="lef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8ABA5">
    <w:pPr>
      <w:pStyle w:val="6"/>
      <w:rPr>
        <w:rFonts w:hint="eastAsia" w:eastAsiaTheme="minorEastAsia"/>
        <w:lang w:eastAsia="zh-CN"/>
      </w:rPr>
    </w:pPr>
    <w:r>
      <w:rPr>
        <w:rFonts w:hint="eastAsia" w:eastAsiaTheme="minorEastAsia"/>
        <w:lang w:eastAsia="zh-CN"/>
      </w:rPr>
      <w:drawing>
        <wp:inline distT="0" distB="0" distL="114300" distR="114300">
          <wp:extent cx="5259705" cy="629920"/>
          <wp:effectExtent l="0" t="0" r="0" b="17780"/>
          <wp:docPr id="2" name="图片 2" descr="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1"/>
                  <pic:cNvPicPr>
                    <a:picLocks noChangeAspect="1"/>
                  </pic:cNvPicPr>
                </pic:nvPicPr>
                <pic:blipFill>
                  <a:blip r:embed="rId1"/>
                  <a:stretch>
                    <a:fillRect/>
                  </a:stretch>
                </pic:blipFill>
                <pic:spPr>
                  <a:xfrm>
                    <a:off x="0" y="0"/>
                    <a:ext cx="5259705" cy="629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60109"/>
    <w:multiLevelType w:val="multilevel"/>
    <w:tmpl w:val="161601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jZWYwMDEwNjk0ZDc3ZWRkYTI1NjcxZWIzNWVhMWIifQ=="/>
  </w:docVars>
  <w:rsids>
    <w:rsidRoot w:val="0013517B"/>
    <w:rsid w:val="00033CEA"/>
    <w:rsid w:val="0006234D"/>
    <w:rsid w:val="0013517B"/>
    <w:rsid w:val="001D6267"/>
    <w:rsid w:val="002A24DF"/>
    <w:rsid w:val="003D2CF0"/>
    <w:rsid w:val="004C6E21"/>
    <w:rsid w:val="00563954"/>
    <w:rsid w:val="005E0D98"/>
    <w:rsid w:val="005E7107"/>
    <w:rsid w:val="00727935"/>
    <w:rsid w:val="00884529"/>
    <w:rsid w:val="009A088D"/>
    <w:rsid w:val="009E2655"/>
    <w:rsid w:val="009E62FA"/>
    <w:rsid w:val="009E78C2"/>
    <w:rsid w:val="00AA64BE"/>
    <w:rsid w:val="00BC5265"/>
    <w:rsid w:val="00C02ACE"/>
    <w:rsid w:val="00C47B23"/>
    <w:rsid w:val="00C905CC"/>
    <w:rsid w:val="00D272B7"/>
    <w:rsid w:val="00E32A89"/>
    <w:rsid w:val="00EE3D2A"/>
    <w:rsid w:val="0B2A3DB6"/>
    <w:rsid w:val="16CF5E02"/>
    <w:rsid w:val="16D554F3"/>
    <w:rsid w:val="20711B6C"/>
    <w:rsid w:val="20A24827"/>
    <w:rsid w:val="22563726"/>
    <w:rsid w:val="239F342A"/>
    <w:rsid w:val="24932EB0"/>
    <w:rsid w:val="25262AEE"/>
    <w:rsid w:val="2B911D91"/>
    <w:rsid w:val="45FB29A3"/>
    <w:rsid w:val="4ACA1E61"/>
    <w:rsid w:val="4CD30769"/>
    <w:rsid w:val="55521CC9"/>
    <w:rsid w:val="56A33C92"/>
    <w:rsid w:val="579037DD"/>
    <w:rsid w:val="69EF3146"/>
    <w:rsid w:val="734157B0"/>
    <w:rsid w:val="762F3CD7"/>
    <w:rsid w:val="7C23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0"/>
    <w:rPr>
      <w:color w:val="0000FF"/>
      <w:u w:val="single"/>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styleId="14">
    <w:name w:val="List Paragraph"/>
    <w:basedOn w:val="1"/>
    <w:qFormat/>
    <w:uiPriority w:val="99"/>
    <w:pPr>
      <w:widowControl/>
      <w:ind w:firstLine="420" w:firstLineChars="200"/>
      <w:jc w:val="left"/>
    </w:pPr>
    <w:rPr>
      <w:rFonts w:ascii="Calibri" w:hAnsi="Calibri" w:eastAsia="宋体" w:cs="Times New Roman"/>
      <w:kern w:val="0"/>
      <w:sz w:val="24"/>
      <w:szCs w:val="24"/>
    </w:rPr>
  </w:style>
  <w:style w:type="character" w:customStyle="1" w:styleId="15">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833</Words>
  <Characters>947</Characters>
  <Lines>7</Lines>
  <Paragraphs>2</Paragraphs>
  <TotalTime>2</TotalTime>
  <ScaleCrop>false</ScaleCrop>
  <LinksUpToDate>false</LinksUpToDate>
  <CharactersWithSpaces>987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2020-10-09T05:21:00Z</dcterms:created>
  <dc:creator>ThinkPad</dc:creator>
  <cp:lastModifiedBy>WPS_1609226046</cp:lastModifiedBy>
  <dcterms:modified xsi:type="dcterms:W3CDTF">2025-12-18T03:18:13Z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DDE3B8CE6CE64810BAF24459F7B47A06_13</vt:lpwstr>
  </property>
  <property fmtid="{D5CDD505-2E9C-101B-9397-08002B2CF9AE}" pid="4" name="KSOTemplateDocerSaveRecord">
    <vt:lpwstr>eyJoZGlkIjoiMjZkOGRmNDliNzhiMTkwYmM3Mjg2ZmUwYzJiZjcyODYiLCJ1c2VySWQiOiIxMTU1NDIwOTA1In0=</vt:lpwstr>
  </property>
</Properties>
</file>