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A659D">
      <w:pPr>
        <w:pStyle w:val="2"/>
        <w:bidi w:val="0"/>
        <w:jc w:val="center"/>
        <w:rPr>
          <w:rFonts w:hint="default" w:ascii="微软雅黑" w:hAnsi="微软雅黑" w:eastAsia="微软雅黑" w:cs="微软雅黑"/>
          <w:sz w:val="56"/>
          <w:szCs w:val="56"/>
          <w:lang w:val="en-US" w:eastAsia="zh-CN"/>
          <w14:textFill>
            <w14:gradFill>
              <w14:gsLst>
                <w14:gs w14:pos="0">
                  <w14:srgbClr w14:val="FBE55E"/>
                </w14:gs>
                <w14:gs w14:pos="100000">
                  <w14:srgbClr w14:val="EA3F32"/>
                </w14:gs>
              </w14:gsLst>
              <w14:lin w14:ang="8820000" w14:scaled="1"/>
            </w14:gradFill>
          </w14:textFill>
        </w:rPr>
      </w:pPr>
      <w:r>
        <w:rPr>
          <w:rFonts w:hint="eastAsia" w:ascii="微软雅黑" w:hAnsi="微软雅黑" w:eastAsia="微软雅黑" w:cs="微软雅黑"/>
          <w:sz w:val="56"/>
          <w:szCs w:val="56"/>
          <w:lang w:val="en-US" w:eastAsia="zh-CN"/>
          <w14:textFill>
            <w14:gradFill>
              <w14:gsLst>
                <w14:gs w14:pos="0">
                  <w14:srgbClr w14:val="FBE55E"/>
                </w14:gs>
                <w14:gs w14:pos="100000">
                  <w14:srgbClr w14:val="EA3F32"/>
                </w14:gs>
              </w14:gsLst>
              <w14:lin w14:ang="8820000" w14:scaled="1"/>
            </w14:gradFill>
          </w14:textFill>
        </w:rPr>
        <w:t xml:space="preserve">总有机碳分析仪 </w:t>
      </w:r>
      <w:r>
        <w:rPr>
          <w:rFonts w:hint="eastAsia" w:ascii="微软雅黑" w:hAnsi="微软雅黑" w:eastAsia="微软雅黑" w:cs="微软雅黑"/>
          <w:sz w:val="48"/>
          <w:szCs w:val="48"/>
          <w:lang w:val="en-US" w:eastAsia="zh-CN"/>
          <w14:textFill>
            <w14:gradFill>
              <w14:gsLst>
                <w14:gs w14:pos="0">
                  <w14:srgbClr w14:val="FBE55E"/>
                </w14:gs>
                <w14:gs w14:pos="100000">
                  <w14:srgbClr w14:val="EA3F32"/>
                </w14:gs>
              </w14:gsLst>
              <w14:lin w14:ang="8820000" w14:scaled="1"/>
            </w14:gradFill>
          </w14:textFill>
        </w:rPr>
        <w:t>SR-TOC-01C</w:t>
      </w:r>
    </w:p>
    <w:p w14:paraId="08AB137D">
      <w:pPr>
        <w:ind w:firstLine="560" w:firstLineChars="100"/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56"/>
          <w:szCs w:val="56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3198495</wp:posOffset>
            </wp:positionH>
            <wp:positionV relativeFrom="paragraph">
              <wp:posOffset>182880</wp:posOffset>
            </wp:positionV>
            <wp:extent cx="3295650" cy="2018665"/>
            <wp:effectExtent l="0" t="0" r="0" b="0"/>
            <wp:wrapSquare wrapText="bothSides"/>
            <wp:docPr id="4" name="图片 4" descr="E:/铄瑞科技/文件资料/总有机碳分析仪/在线TOC.png在线T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:/铄瑞科技/文件资料/总有机碳分析仪/在线TOC.png在线TOC"/>
                    <pic:cNvPicPr>
                      <a:picLocks noChangeAspect="1"/>
                    </pic:cNvPicPr>
                  </pic:nvPicPr>
                  <pic:blipFill>
                    <a:blip r:embed="rId6"/>
                    <a:srcRect l="16" r="16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201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  <w:shd w:val="clear" w:color="auto" w:fill="FFFFFF"/>
        </w:rPr>
        <w:t>该产品满足2020年颁布的《药典》要求,实现仪器权限管理、审计追踪、电子签名。</w:t>
      </w:r>
    </w:p>
    <w:p w14:paraId="26DA6826">
      <w:pPr>
        <w:pStyle w:val="5"/>
        <w:widowControl/>
        <w:shd w:val="clear" w:color="auto" w:fill="FFFFFF"/>
        <w:spacing w:before="90" w:beforeAutospacing="0" w:after="90" w:afterAutospacing="0" w:line="420" w:lineRule="atLeast"/>
        <w:ind w:firstLine="420"/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并可以选配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自主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研发的数据库专家管理系统。</w:t>
      </w:r>
    </w:p>
    <w:p w14:paraId="2599F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120" w:lineRule="auto"/>
        <w:textAlignment w:val="auto"/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</w:rPr>
        <w:t>一、产品介绍</w:t>
      </w:r>
    </w:p>
    <w:p w14:paraId="7372ACCB">
      <w:pPr>
        <w:pStyle w:val="5"/>
        <w:widowControl/>
        <w:shd w:val="clear" w:color="auto" w:fill="FFFFFF"/>
        <w:spacing w:before="90" w:beforeAutospacing="0" w:after="90" w:afterAutospacing="0" w:line="420" w:lineRule="atLeast"/>
        <w:ind w:firstLine="420"/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SR-TOC-01C型总有机碳（TOC）分析仪是一款专门用于在线检测纯化水、注射用水、超纯水等去离子水中总有机碳的仪器。该仪器可以通过机器自身控制，也可由安装在计算机上的软件控制，并进行数据的分析处理，功能更完善，显示内容丰富，数据查询方便，操作简单。</w:t>
      </w:r>
    </w:p>
    <w:p w14:paraId="3F735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120" w:lineRule="auto"/>
        <w:textAlignment w:val="auto"/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</w:rPr>
        <w:t>二、产品特点</w:t>
      </w:r>
    </w:p>
    <w:p w14:paraId="04780CCF">
      <w:pPr>
        <w:pStyle w:val="5"/>
        <w:widowControl/>
        <w:shd w:val="clear" w:color="auto" w:fill="FFFFFF"/>
        <w:spacing w:before="90" w:beforeAutospacing="0" w:after="90" w:afterAutospacing="0" w:line="420" w:lineRule="atLeast"/>
        <w:ind w:firstLine="420"/>
        <w:rPr>
          <w:rFonts w:hint="eastAsia" w:ascii="微软雅黑" w:hAnsi="微软雅黑" w:eastAsia="微软雅黑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1、仪器是防水防尘。</w:t>
      </w:r>
    </w:p>
    <w:p w14:paraId="27E2E1A7">
      <w:pPr>
        <w:pStyle w:val="5"/>
        <w:widowControl/>
        <w:shd w:val="clear" w:color="auto" w:fill="FFFFFF"/>
        <w:spacing w:before="90" w:beforeAutospacing="0" w:after="90" w:afterAutospacing="0" w:line="420" w:lineRule="atLeast"/>
        <w:ind w:firstLine="420"/>
        <w:rPr>
          <w:rFonts w:hint="eastAsia" w:ascii="微软雅黑" w:hAnsi="微软雅黑" w:eastAsia="微软雅黑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2、电脑端口操作，一个端口可控制多台检测单元。</w:t>
      </w:r>
    </w:p>
    <w:p w14:paraId="74ED1742">
      <w:pPr>
        <w:pStyle w:val="5"/>
        <w:widowControl/>
        <w:shd w:val="clear" w:color="auto" w:fill="FFFFFF"/>
        <w:spacing w:before="90" w:beforeAutospacing="0" w:after="90" w:afterAutospacing="0" w:line="420" w:lineRule="atLeast"/>
        <w:ind w:firstLine="420"/>
        <w:rPr>
          <w:rFonts w:hint="eastAsia" w:ascii="微软雅黑" w:hAnsi="微软雅黑" w:eastAsia="微软雅黑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3、具有电子签名、审计追踪等功能。</w:t>
      </w:r>
    </w:p>
    <w:p w14:paraId="50034E9F">
      <w:pPr>
        <w:pStyle w:val="5"/>
        <w:widowControl/>
        <w:shd w:val="clear" w:color="auto" w:fill="FFFFFF"/>
        <w:spacing w:before="90" w:beforeAutospacing="0" w:after="90" w:afterAutospacing="0" w:line="420" w:lineRule="atLeast"/>
        <w:ind w:firstLine="420"/>
        <w:rPr>
          <w:rFonts w:hint="eastAsia" w:ascii="微软雅黑" w:hAnsi="微软雅黑" w:eastAsia="微软雅黑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4、紫外灯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窗口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易观察、易维护操作。</w:t>
      </w:r>
    </w:p>
    <w:p w14:paraId="0FF803EF">
      <w:pPr>
        <w:pStyle w:val="5"/>
        <w:widowControl/>
        <w:shd w:val="clear" w:color="auto" w:fill="FFFFFF"/>
        <w:spacing w:before="90" w:beforeAutospacing="0" w:after="90" w:afterAutospacing="0" w:line="420" w:lineRule="atLeast"/>
        <w:ind w:firstLine="420"/>
        <w:rPr>
          <w:rFonts w:hint="eastAsia" w:ascii="微软雅黑" w:hAnsi="微软雅黑" w:eastAsia="微软雅黑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5、免拆式设计，便于工况观察维护。</w:t>
      </w:r>
    </w:p>
    <w:p w14:paraId="09DDC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120" w:lineRule="auto"/>
        <w:textAlignment w:val="auto"/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</w:rPr>
      </w:pPr>
    </w:p>
    <w:p w14:paraId="7F757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120" w:lineRule="auto"/>
        <w:textAlignment w:val="auto"/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</w:rPr>
        <w:t>三、</w:t>
      </w: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  <w:lang w:eastAsia="zh-CN"/>
        </w:rPr>
        <w:t>技术参数</w:t>
      </w:r>
    </w:p>
    <w:p w14:paraId="48FBCEA6">
      <w:pPr>
        <w:pStyle w:val="5"/>
        <w:widowControl/>
        <w:shd w:val="clear" w:color="auto" w:fill="FFFFFF"/>
        <w:spacing w:before="90" w:beforeAutospacing="0" w:after="90" w:afterAutospacing="0" w:line="420" w:lineRule="atLeast"/>
        <w:ind w:firstLine="420"/>
        <w:rPr>
          <w:rFonts w:hint="default" w:ascii="微软雅黑" w:hAnsi="微软雅黑" w:eastAsia="微软雅黑" w:cs="微软雅黑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检测范围：（0-1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00.0）μg/L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(1600ppb）</w:t>
      </w:r>
    </w:p>
    <w:p w14:paraId="342A775F">
      <w:pPr>
        <w:pStyle w:val="5"/>
        <w:widowControl/>
        <w:shd w:val="clear" w:color="auto" w:fill="FFFFFF"/>
        <w:spacing w:before="90" w:beforeAutospacing="0" w:after="90" w:afterAutospacing="0" w:line="420" w:lineRule="atLeast"/>
        <w:ind w:firstLine="420"/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检出限：10ppb</w:t>
      </w:r>
    </w:p>
    <w:p w14:paraId="3F183531">
      <w:pPr>
        <w:pStyle w:val="5"/>
        <w:widowControl/>
        <w:shd w:val="clear" w:color="auto" w:fill="FFFFFF"/>
        <w:spacing w:before="90" w:beforeAutospacing="0" w:after="90" w:afterAutospacing="0" w:line="420" w:lineRule="atLeast"/>
        <w:ind w:firstLine="420"/>
        <w:rPr>
          <w:rFonts w:hint="eastAsia" w:ascii="微软雅黑" w:hAnsi="微软雅黑" w:eastAsia="微软雅黑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示值误差：±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%</w:t>
      </w:r>
    </w:p>
    <w:p w14:paraId="75E7A607">
      <w:pPr>
        <w:pStyle w:val="5"/>
        <w:widowControl/>
        <w:shd w:val="clear" w:color="auto" w:fill="FFFFFF"/>
        <w:spacing w:before="90" w:beforeAutospacing="0" w:after="90" w:afterAutospacing="0" w:line="420" w:lineRule="atLeast"/>
        <w:ind w:firstLine="420"/>
        <w:rPr>
          <w:rFonts w:hint="default" w:ascii="微软雅黑" w:hAnsi="微软雅黑" w:eastAsia="微软雅黑" w:cs="微软雅黑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重复性：≤3%</w:t>
      </w:r>
    </w:p>
    <w:p w14:paraId="4F0C2FCB">
      <w:pPr>
        <w:pStyle w:val="5"/>
        <w:widowControl/>
        <w:shd w:val="clear" w:color="auto" w:fill="FFFFFF"/>
        <w:spacing w:before="90" w:beforeAutospacing="0" w:after="90" w:afterAutospacing="0" w:line="420" w:lineRule="atLeast"/>
        <w:ind w:firstLine="420"/>
        <w:rPr>
          <w:rFonts w:hint="eastAsia" w:ascii="微软雅黑" w:hAnsi="微软雅黑" w:eastAsia="微软雅黑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水样要求电导率范围：（0-5）μS/cm@25℃</w:t>
      </w:r>
    </w:p>
    <w:p w14:paraId="5DF7AB5D">
      <w:pPr>
        <w:pStyle w:val="5"/>
        <w:widowControl/>
        <w:shd w:val="clear" w:color="auto" w:fill="FFFFFF"/>
        <w:spacing w:before="90" w:beforeAutospacing="0" w:after="90" w:afterAutospacing="0" w:line="420" w:lineRule="atLeast"/>
        <w:ind w:firstLine="420"/>
        <w:rPr>
          <w:rFonts w:hint="eastAsia" w:ascii="微软雅黑" w:hAnsi="微软雅黑" w:eastAsia="微软雅黑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样品温度：（1-9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）℃</w:t>
      </w:r>
    </w:p>
    <w:p w14:paraId="3A5D409A">
      <w:pPr>
        <w:pStyle w:val="5"/>
        <w:widowControl/>
        <w:shd w:val="clear" w:color="auto" w:fill="FFFFFF"/>
        <w:spacing w:before="90" w:beforeAutospacing="0" w:after="90" w:afterAutospacing="0" w:line="420" w:lineRule="atLeast"/>
        <w:ind w:firstLine="420"/>
        <w:rPr>
          <w:rFonts w:hint="eastAsia" w:ascii="微软雅黑" w:hAnsi="微软雅黑" w:eastAsia="微软雅黑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环境温度：（10-60）℃</w:t>
      </w:r>
    </w:p>
    <w:p w14:paraId="15F461D3">
      <w:pPr>
        <w:pStyle w:val="5"/>
        <w:widowControl/>
        <w:shd w:val="clear" w:color="auto" w:fill="FFFFFF"/>
        <w:spacing w:before="90" w:beforeAutospacing="0" w:after="90" w:afterAutospacing="0" w:line="420" w:lineRule="atLeast"/>
        <w:ind w:firstLine="420"/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信号输出： 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485:4-20mA</w:t>
      </w:r>
    </w:p>
    <w:p w14:paraId="3D59370F">
      <w:pPr>
        <w:pStyle w:val="5"/>
        <w:widowControl/>
        <w:shd w:val="clear" w:color="auto" w:fill="FFFFFF"/>
        <w:spacing w:before="90" w:beforeAutospacing="0" w:after="90" w:afterAutospacing="0" w:line="420" w:lineRule="atLeast"/>
        <w:ind w:firstLine="420"/>
        <w:rPr>
          <w:rFonts w:hint="eastAsia" w:ascii="微软雅黑" w:hAnsi="微软雅黑" w:eastAsia="微软雅黑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电源：（100-240）VAC  50/60Hz</w:t>
      </w:r>
    </w:p>
    <w:p w14:paraId="036E423B">
      <w:pPr>
        <w:pStyle w:val="5"/>
        <w:widowControl/>
        <w:shd w:val="clear" w:color="auto" w:fill="FFFFFF"/>
        <w:spacing w:before="90" w:beforeAutospacing="0" w:after="90" w:afterAutospacing="0" w:line="420" w:lineRule="atLeast"/>
        <w:ind w:firstLine="420"/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功率：100W</w:t>
      </w:r>
    </w:p>
    <w:p w14:paraId="5390D2BD">
      <w:pPr>
        <w:pStyle w:val="5"/>
        <w:widowControl/>
        <w:numPr>
          <w:ilvl w:val="0"/>
          <w:numId w:val="1"/>
        </w:numPr>
        <w:shd w:val="clear" w:color="auto" w:fill="FFFFFF"/>
        <w:spacing w:before="90" w:beforeAutospacing="0" w:after="90" w:afterAutospacing="0" w:line="420" w:lineRule="atLeast"/>
        <w:ind w:firstLine="420"/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</w:rPr>
        <w:t>应用领域</w:t>
      </w:r>
    </w:p>
    <w:p w14:paraId="35AF1118">
      <w:pPr>
        <w:numPr>
          <w:ilvl w:val="0"/>
          <w:numId w:val="2"/>
        </w:numPr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在线检测制药用水工业中纯化水、注射用水和高纯水中总有机碳的浓度；</w:t>
      </w:r>
    </w:p>
    <w:p w14:paraId="65DDFF97">
      <w:pPr>
        <w:numPr>
          <w:ilvl w:val="0"/>
          <w:numId w:val="2"/>
        </w:numPr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半导体行业、电厂、科研单位、制药行业和化工行业等超纯水TOC的检测；</w:t>
      </w:r>
    </w:p>
    <w:p w14:paraId="04D2E1B5">
      <w:pPr>
        <w:numPr>
          <w:ilvl w:val="0"/>
          <w:numId w:val="2"/>
        </w:numPr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在线监测制药工业的制水系统、半导体工业的超纯水制备系统、晶片工艺过程和电厂去离子水制备过程等。</w:t>
      </w:r>
    </w:p>
    <w:p w14:paraId="771B8F51">
      <w:pPr>
        <w:pStyle w:val="5"/>
        <w:shd w:val="clear" w:color="auto" w:fill="FFFFFF"/>
        <w:rPr>
          <w:rFonts w:hint="eastAsia" w:ascii="微软雅黑" w:hAnsi="微软雅黑" w:eastAsia="微软雅黑" w:cs="微软雅黑"/>
          <w:szCs w:val="24"/>
        </w:rPr>
      </w:pPr>
    </w:p>
    <w:p w14:paraId="132C4EEC">
      <w:pPr>
        <w:pStyle w:val="5"/>
        <w:widowControl/>
        <w:shd w:val="clear" w:color="auto" w:fill="FFFFFF"/>
        <w:spacing w:before="90" w:beforeAutospacing="0" w:after="90" w:afterAutospacing="0"/>
        <w:rPr>
          <w:rFonts w:hint="eastAsia" w:ascii="微软雅黑" w:hAnsi="微软雅黑" w:eastAsia="微软雅黑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17A6C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CAC347">
                          <w:pPr>
                            <w:pStyle w:val="3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CAC347">
                    <w:pPr>
                      <w:pStyle w:val="3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323C4D">
    <w:pPr>
      <w:pStyle w:val="4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6645910" cy="795655"/>
          <wp:effectExtent l="0" t="0" r="0" b="4445"/>
          <wp:docPr id="2" name="图片 2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10" cy="795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EBE8BD"/>
    <w:multiLevelType w:val="singleLevel"/>
    <w:tmpl w:val="8AEBE8B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CD724D5"/>
    <w:multiLevelType w:val="singleLevel"/>
    <w:tmpl w:val="CCD724D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kOGRmNDliNzhiMTkwYmM3Mjg2ZmUwYzJiZjcyODYifQ=="/>
  </w:docVars>
  <w:rsids>
    <w:rsidRoot w:val="45B60115"/>
    <w:rsid w:val="00010966"/>
    <w:rsid w:val="004736A3"/>
    <w:rsid w:val="00A519BE"/>
    <w:rsid w:val="00B17050"/>
    <w:rsid w:val="018B5268"/>
    <w:rsid w:val="02EC5AE7"/>
    <w:rsid w:val="0E184ED0"/>
    <w:rsid w:val="16431185"/>
    <w:rsid w:val="16EF3B18"/>
    <w:rsid w:val="17C14290"/>
    <w:rsid w:val="1B227D68"/>
    <w:rsid w:val="1E160A1B"/>
    <w:rsid w:val="2C1D5710"/>
    <w:rsid w:val="2F0E1F38"/>
    <w:rsid w:val="362E6378"/>
    <w:rsid w:val="3ACB0A92"/>
    <w:rsid w:val="3E42660A"/>
    <w:rsid w:val="43391931"/>
    <w:rsid w:val="43C71A8C"/>
    <w:rsid w:val="45B60115"/>
    <w:rsid w:val="48976BA3"/>
    <w:rsid w:val="48F40007"/>
    <w:rsid w:val="4E6F309C"/>
    <w:rsid w:val="5A3A337D"/>
    <w:rsid w:val="5BAF4E87"/>
    <w:rsid w:val="5C130DAF"/>
    <w:rsid w:val="61497B2C"/>
    <w:rsid w:val="636F520D"/>
    <w:rsid w:val="64A35039"/>
    <w:rsid w:val="689A0B9A"/>
    <w:rsid w:val="6A3A2708"/>
    <w:rsid w:val="6F5D1B43"/>
    <w:rsid w:val="73D96EB6"/>
    <w:rsid w:val="763B3A90"/>
    <w:rsid w:val="7A8F4478"/>
    <w:rsid w:val="7B1C23BC"/>
    <w:rsid w:val="7F84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cs-CZ" w:eastAsia="cs-CZ" w:bidi="cs-CZ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eastAsia="zh-CN" w:bidi="ar-SA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10">
    <w:name w:val="mgt20"/>
    <w:basedOn w:val="1"/>
    <w:autoRedefine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475</Words>
  <Characters>566</Characters>
  <Lines>4</Lines>
  <Paragraphs>1</Paragraphs>
  <TotalTime>9</TotalTime>
  <ScaleCrop>false</ScaleCrop>
  <LinksUpToDate>false</LinksUpToDate>
  <CharactersWithSpaces>570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2019-11-08T05:55:00Z</dcterms:created>
  <dc:creator>WPS_1559526770</dc:creator>
  <cp:lastModifiedBy>WPS_1609226046</cp:lastModifiedBy>
  <dcterms:modified xsi:type="dcterms:W3CDTF">2025-04-17T02:51:01Z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F7BC0D84A9C44F30B11D72E0E16D6EE8_13</vt:lpwstr>
  </property>
  <property fmtid="{D5CDD505-2E9C-101B-9397-08002B2CF9AE}" pid="4" name="KSOTemplateDocerSaveRecord">
    <vt:lpwstr>eyJoZGlkIjoiMjZkOGRmNDliNzhiMTkwYmM3Mjg2ZmUwYzJiZjcyODYiLCJ1c2VySWQiOiIxMTU1NDIwOTA1In0=</vt:lpwstr>
  </property>
</Properties>
</file>